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0"/>
        </w:rPr>
        <w:t>D&amp;N TRADE</w:t>
      </w:r>
    </w:p>
    <w:p>
      <w:r>
        <w:rPr>
          <w:b/>
          <w:sz w:val="44"/>
        </w:rPr>
        <w:t>Supplier Comparison Template</w:t>
      </w:r>
    </w:p>
    <w:p>
      <w:r>
        <w:rPr>
          <w:i/>
          <w:sz w:val="20"/>
        </w:rPr>
        <w:t>A like-for-like comparison of supplier offers.</w:t>
      </w:r>
    </w:p>
    <w:p>
      <w:r>
        <w:t>Placeholder template — replace the marked fields with confirmed D&amp;N information before publishing.</w:t>
      </w:r>
    </w:p>
    <w:p>
      <w:pPr>
        <w:pStyle w:val="Heading2"/>
      </w:pPr>
      <w:r>
        <w:t>Offer identity</w:t>
      </w:r>
    </w:p>
    <w:p>
      <w:pPr>
        <w:spacing w:after="60"/>
      </w:pPr>
      <w:r>
        <w:t>Supplier legal name:</w:t>
      </w:r>
    </w:p>
    <w:p>
      <w:pPr>
        <w:spacing w:after="60"/>
      </w:pPr>
      <w:r>
        <w:t>Factory / trader:</w:t>
      </w:r>
    </w:p>
    <w:p>
      <w:pPr>
        <w:spacing w:after="60"/>
      </w:pPr>
      <w:r>
        <w:t>Offer reference and date:</w:t>
      </w:r>
    </w:p>
    <w:p>
      <w:pPr>
        <w:spacing w:after="60"/>
      </w:pPr>
      <w:r>
        <w:t>Contact:</w:t>
      </w:r>
    </w:p>
    <w:p>
      <w:pPr>
        <w:pStyle w:val="Heading2"/>
      </w:pPr>
      <w:r>
        <w:t>Scope comparison</w:t>
      </w:r>
    </w:p>
    <w:p>
      <w:pPr>
        <w:spacing w:after="60"/>
      </w:pPr>
      <w:r>
        <w:t>Included scope:</w:t>
      </w:r>
    </w:p>
    <w:p>
      <w:pPr>
        <w:spacing w:after="60"/>
      </w:pPr>
      <w:r>
        <w:t>Exclusions:</w:t>
      </w:r>
    </w:p>
    <w:p>
      <w:pPr>
        <w:spacing w:after="60"/>
      </w:pPr>
      <w:r>
        <w:t>Deviations from specification:</w:t>
      </w:r>
    </w:p>
    <w:p>
      <w:pPr>
        <w:spacing w:after="60"/>
      </w:pPr>
      <w:r>
        <w:t>Interfaces and utilities:</w:t>
      </w:r>
    </w:p>
    <w:p>
      <w:pPr>
        <w:spacing w:after="60"/>
      </w:pPr>
      <w:r>
        <w:t>Required documents:</w:t>
      </w:r>
    </w:p>
    <w:p>
      <w:pPr>
        <w:pStyle w:val="Heading2"/>
      </w:pPr>
      <w:r>
        <w:t>Commercial comparison</w:t>
      </w:r>
    </w:p>
    <w:p>
      <w:pPr>
        <w:spacing w:after="60"/>
      </w:pPr>
      <w:r>
        <w:t>Unit price:</w:t>
      </w:r>
    </w:p>
    <w:p>
      <w:pPr>
        <w:spacing w:after="60"/>
      </w:pPr>
      <w:r>
        <w:t>Tooling / setup:</w:t>
      </w:r>
    </w:p>
    <w:p>
      <w:pPr>
        <w:spacing w:after="60"/>
      </w:pPr>
      <w:r>
        <w:t>MOQ:</w:t>
      </w:r>
    </w:p>
    <w:p>
      <w:pPr>
        <w:spacing w:after="60"/>
      </w:pPr>
      <w:r>
        <w:t>Lead time:</w:t>
      </w:r>
    </w:p>
    <w:p>
      <w:pPr>
        <w:spacing w:after="60"/>
      </w:pPr>
      <w:r>
        <w:t>Payment terms:</w:t>
      </w:r>
    </w:p>
    <w:p>
      <w:pPr>
        <w:spacing w:after="60"/>
      </w:pPr>
      <w:r>
        <w:t>Packing and freight basis:</w:t>
      </w:r>
    </w:p>
    <w:p>
      <w:pPr>
        <w:pStyle w:val="Heading2"/>
      </w:pPr>
      <w:r>
        <w:t>Evidence and open items</w:t>
      </w:r>
    </w:p>
    <w:p>
      <w:pPr>
        <w:spacing w:after="60"/>
      </w:pPr>
      <w:r>
        <w:t>Certificates claimed:</w:t>
      </w:r>
    </w:p>
    <w:p>
      <w:pPr>
        <w:spacing w:after="60"/>
      </w:pPr>
      <w:r>
        <w:t>Evidence checked:</w:t>
      </w:r>
    </w:p>
    <w:p>
      <w:pPr>
        <w:spacing w:after="60"/>
      </w:pPr>
      <w:r>
        <w:t>Open questions:</w:t>
      </w:r>
    </w:p>
    <w:p>
      <w:pPr>
        <w:spacing w:after="60"/>
      </w:pPr>
      <w:r>
        <w:t>Owner and due date:</w:t>
      </w:r>
    </w:p>
    <w:p>
      <w:r>
        <w:rPr>
          <w:sz w:val="16"/>
        </w:rPr>
        <w:t>Version: placeholder · Date: 2026-10-28 · Language: EN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