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0"/>
        </w:rPr>
        <w:t>D&amp;N TRADE</w:t>
      </w:r>
    </w:p>
    <w:p>
      <w:r>
        <w:rPr>
          <w:b/>
          <w:sz w:val="44"/>
        </w:rPr>
        <w:t>Company Capability Brief Placeholder</w:t>
      </w:r>
    </w:p>
    <w:p>
      <w:r>
        <w:rPr>
          <w:i/>
          <w:sz w:val="20"/>
        </w:rPr>
        <w:t>Short company profile for buyer evaluation.</w:t>
      </w:r>
    </w:p>
    <w:p>
      <w:r>
        <w:t>Placeholder template — replace the marked fields with confirmed D&amp;N information before publishing.</w:t>
      </w:r>
    </w:p>
    <w:p>
      <w:pPr>
        <w:pStyle w:val="Heading2"/>
      </w:pPr>
      <w:r>
        <w:t>Company</w:t>
      </w:r>
    </w:p>
    <w:p>
      <w:pPr>
        <w:spacing w:after="60"/>
      </w:pPr>
      <w:r>
        <w:t>Legal name:</w:t>
      </w:r>
    </w:p>
    <w:p>
      <w:pPr>
        <w:spacing w:after="60"/>
      </w:pPr>
      <w:r>
        <w:t>Registration number:</w:t>
      </w:r>
    </w:p>
    <w:p>
      <w:pPr>
        <w:spacing w:after="60"/>
      </w:pPr>
      <w:r>
        <w:t>Registered address:</w:t>
      </w:r>
    </w:p>
    <w:p>
      <w:pPr>
        <w:spacing w:after="60"/>
      </w:pPr>
      <w:r>
        <w:t>Operating address:</w:t>
      </w:r>
    </w:p>
    <w:p>
      <w:pPr>
        <w:spacing w:after="60"/>
      </w:pPr>
      <w:r>
        <w:t>Working languages:</w:t>
      </w:r>
    </w:p>
    <w:p>
      <w:pPr>
        <w:pStyle w:val="Heading2"/>
      </w:pPr>
      <w:r>
        <w:t>Scope</w:t>
      </w:r>
    </w:p>
    <w:p>
      <w:pPr>
        <w:spacing w:after="60"/>
      </w:pPr>
      <w:r>
        <w:t>Sourcing categories:</w:t>
      </w:r>
    </w:p>
    <w:p>
      <w:pPr>
        <w:spacing w:after="60"/>
      </w:pPr>
      <w:r>
        <w:t>Services offered:</w:t>
      </w:r>
    </w:p>
    <w:p>
      <w:pPr>
        <w:spacing w:after="60"/>
      </w:pPr>
      <w:r>
        <w:t>Typical order size:</w:t>
      </w:r>
    </w:p>
    <w:p>
      <w:pPr>
        <w:spacing w:after="60"/>
      </w:pPr>
      <w:r>
        <w:t>Destinations served:</w:t>
      </w:r>
    </w:p>
    <w:p>
      <w:pPr>
        <w:pStyle w:val="Heading2"/>
      </w:pPr>
      <w:r>
        <w:t>Controls</w:t>
      </w:r>
    </w:p>
    <w:p>
      <w:pPr>
        <w:spacing w:after="60"/>
      </w:pPr>
      <w:r>
        <w:t>Named contact:</w:t>
      </w:r>
    </w:p>
    <w:p>
      <w:pPr>
        <w:spacing w:after="60"/>
      </w:pPr>
      <w:r>
        <w:t>Scope and exclusions:</w:t>
      </w:r>
    </w:p>
    <w:p>
      <w:pPr>
        <w:spacing w:after="60"/>
      </w:pPr>
      <w:r>
        <w:t>Reporting and escalation:</w:t>
      </w:r>
    </w:p>
    <w:p>
      <w:pPr>
        <w:spacing w:after="60"/>
      </w:pPr>
      <w:r>
        <w:t>Third-party work:</w:t>
      </w:r>
    </w:p>
    <w:p>
      <w:pPr>
        <w:pStyle w:val="Heading2"/>
      </w:pPr>
      <w:r>
        <w:t>Contact</w:t>
      </w:r>
    </w:p>
    <w:p>
      <w:pPr>
        <w:spacing w:after="60"/>
      </w:pPr>
      <w:r>
        <w:t>Public email:</w:t>
      </w:r>
    </w:p>
    <w:p>
      <w:pPr>
        <w:spacing w:after="60"/>
      </w:pPr>
      <w:r>
        <w:t>Phone / messaging:</w:t>
      </w:r>
    </w:p>
    <w:p>
      <w:pPr>
        <w:spacing w:after="60"/>
      </w:pPr>
      <w:r>
        <w:t>Working hours:</w:t>
      </w:r>
    </w:p>
    <w:p>
      <w:pPr>
        <w:spacing w:after="60"/>
      </w:pPr>
      <w:r>
        <w:t>Response commitment:</w:t>
      </w:r>
    </w:p>
    <w:p>
      <w:r>
        <w:rPr>
          <w:sz w:val="16"/>
        </w:rPr>
        <w:t>Version: placeholder · Date: 2026-10-28 · Language: EN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